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CC606E">
        <w:rPr>
          <w:sz w:val="28"/>
        </w:rPr>
        <w:t>795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CE5AA0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 </w:t>
      </w:r>
      <w:r w:rsidR="00EA39EC">
        <w:rPr>
          <w:sz w:val="28"/>
        </w:rPr>
        <w:t>11</w:t>
      </w:r>
      <w:r>
        <w:rPr>
          <w:sz w:val="28"/>
        </w:rPr>
        <w:t xml:space="preserve"> </w:t>
      </w:r>
      <w:r w:rsidR="00EA39EC">
        <w:rPr>
          <w:sz w:val="28"/>
        </w:rPr>
        <w:t>июля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C606E">
        <w:rPr>
          <w:sz w:val="28"/>
        </w:rPr>
        <w:t>Зиминой Н.М</w:t>
      </w:r>
      <w:r>
        <w:rPr>
          <w:sz w:val="28"/>
        </w:rPr>
        <w:t>.,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C606E">
        <w:rPr>
          <w:sz w:val="28"/>
        </w:rPr>
        <w:t>Зимин</w:t>
      </w:r>
      <w:r w:rsidR="00EA39EC">
        <w:rPr>
          <w:sz w:val="28"/>
        </w:rPr>
        <w:t>ой</w:t>
      </w:r>
      <w:r w:rsidR="00CC606E">
        <w:rPr>
          <w:sz w:val="28"/>
        </w:rPr>
        <w:t xml:space="preserve"> Наталь</w:t>
      </w:r>
      <w:r w:rsidR="00EA39EC">
        <w:rPr>
          <w:sz w:val="28"/>
        </w:rPr>
        <w:t>и</w:t>
      </w:r>
      <w:r w:rsidR="00CC606E">
        <w:rPr>
          <w:sz w:val="28"/>
        </w:rPr>
        <w:t xml:space="preserve"> Михайловн</w:t>
      </w:r>
      <w:r w:rsidR="00EA39EC">
        <w:rPr>
          <w:sz w:val="28"/>
        </w:rPr>
        <w:t>ы</w:t>
      </w:r>
      <w:r>
        <w:rPr>
          <w:sz w:val="28"/>
        </w:rPr>
        <w:t xml:space="preserve">, </w:t>
      </w:r>
      <w:r w:rsidR="00CE5AA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6FAB">
        <w:rPr>
          <w:sz w:val="28"/>
        </w:rPr>
        <w:t>ки</w:t>
      </w:r>
      <w:r>
        <w:rPr>
          <w:sz w:val="28"/>
        </w:rPr>
        <w:t xml:space="preserve"> </w:t>
      </w:r>
      <w:r w:rsidR="00CE5AA0">
        <w:rPr>
          <w:sz w:val="28"/>
        </w:rPr>
        <w:t>*</w:t>
      </w:r>
      <w:r>
        <w:rPr>
          <w:sz w:val="28"/>
        </w:rPr>
        <w:t>, граждан</w:t>
      </w:r>
      <w:r w:rsidR="00B26FAB">
        <w:rPr>
          <w:sz w:val="28"/>
        </w:rPr>
        <w:t>ки</w:t>
      </w:r>
      <w:r>
        <w:rPr>
          <w:sz w:val="28"/>
        </w:rPr>
        <w:t xml:space="preserve"> РФ, </w:t>
      </w:r>
      <w:r w:rsidR="00CE5AA0">
        <w:rPr>
          <w:sz w:val="28"/>
        </w:rPr>
        <w:t>*</w:t>
      </w:r>
      <w:r>
        <w:rPr>
          <w:sz w:val="28"/>
        </w:rPr>
        <w:t xml:space="preserve">, </w:t>
      </w:r>
      <w:r w:rsidR="00B26FAB">
        <w:rPr>
          <w:sz w:val="28"/>
        </w:rPr>
        <w:t>зарегистрированной</w:t>
      </w:r>
      <w:r>
        <w:rPr>
          <w:sz w:val="28"/>
        </w:rPr>
        <w:t xml:space="preserve"> и проживающе</w:t>
      </w:r>
      <w:r w:rsidR="00B26FAB">
        <w:rPr>
          <w:sz w:val="28"/>
        </w:rPr>
        <w:t>й</w:t>
      </w:r>
      <w:r>
        <w:rPr>
          <w:sz w:val="28"/>
        </w:rPr>
        <w:t xml:space="preserve"> по адресу: ХМАО-Югра, </w:t>
      </w:r>
      <w:r w:rsidR="00CE5AA0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</w:t>
      </w:r>
      <w:r>
        <w:rPr>
          <w:sz w:val="28"/>
        </w:rPr>
        <w:t>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 xml:space="preserve">30 июня 2025 года в 18 часов 00 минут на улице </w:t>
      </w:r>
      <w:r w:rsidR="00CE5AA0">
        <w:rPr>
          <w:sz w:val="28"/>
        </w:rPr>
        <w:t>*</w:t>
      </w:r>
      <w:r>
        <w:rPr>
          <w:sz w:val="28"/>
        </w:rPr>
        <w:t>, в районе дома №</w:t>
      </w:r>
      <w:r w:rsidR="00CE5AA0">
        <w:rPr>
          <w:sz w:val="28"/>
        </w:rPr>
        <w:t>*</w:t>
      </w:r>
      <w:r w:rsidR="00EA39EC">
        <w:rPr>
          <w:sz w:val="28"/>
        </w:rPr>
        <w:t xml:space="preserve"> </w:t>
      </w:r>
      <w:r w:rsidR="00CE5AA0">
        <w:rPr>
          <w:sz w:val="28"/>
        </w:rPr>
        <w:t>*</w:t>
      </w:r>
      <w:r>
        <w:rPr>
          <w:sz w:val="28"/>
        </w:rPr>
        <w:t xml:space="preserve"> ХМАО-Югры Зимина Н.М., управляя транспортным средством </w:t>
      </w:r>
      <w:r w:rsidR="00CE5AA0">
        <w:rPr>
          <w:sz w:val="28"/>
        </w:rPr>
        <w:t>*</w:t>
      </w:r>
      <w:r>
        <w:rPr>
          <w:sz w:val="28"/>
        </w:rPr>
        <w:t>, осуществил</w:t>
      </w:r>
      <w:r w:rsidR="00B26FAB">
        <w:rPr>
          <w:sz w:val="28"/>
        </w:rPr>
        <w:t>а</w:t>
      </w:r>
      <w:r>
        <w:rPr>
          <w:sz w:val="28"/>
        </w:rPr>
        <w:t xml:space="preserve"> проезд перекрестка на запрещающий «</w:t>
      </w:r>
      <w:r w:rsidR="00B26FAB">
        <w:rPr>
          <w:sz w:val="28"/>
        </w:rPr>
        <w:t>красный</w:t>
      </w:r>
      <w:r>
        <w:rPr>
          <w:sz w:val="28"/>
        </w:rPr>
        <w:t>» сигнал светофора, тем самым нарушил</w:t>
      </w:r>
      <w:r w:rsidR="00B26FAB">
        <w:rPr>
          <w:sz w:val="28"/>
        </w:rPr>
        <w:t>а</w:t>
      </w:r>
      <w:r>
        <w:rPr>
          <w:sz w:val="28"/>
        </w:rPr>
        <w:t xml:space="preserve"> пункт 6.2 Правил дорожного движения Российской Федерации, повторно в течение года.</w:t>
      </w:r>
    </w:p>
    <w:p w:rsidR="009322E9" w:rsidP="009322E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CC606E">
        <w:rPr>
          <w:sz w:val="28"/>
          <w:szCs w:val="28"/>
        </w:rPr>
        <w:t>Зимина Н.М</w:t>
      </w:r>
      <w:r>
        <w:rPr>
          <w:sz w:val="28"/>
          <w:szCs w:val="28"/>
        </w:rPr>
        <w:t>. с протоколом согласил</w:t>
      </w:r>
      <w:r w:rsidR="00B26FAB">
        <w:rPr>
          <w:sz w:val="28"/>
          <w:szCs w:val="28"/>
        </w:rPr>
        <w:t>ась</w:t>
      </w:r>
      <w:r>
        <w:rPr>
          <w:sz w:val="28"/>
          <w:szCs w:val="28"/>
        </w:rPr>
        <w:t>, вину признал</w:t>
      </w:r>
      <w:r w:rsidR="00B26FAB">
        <w:rPr>
          <w:sz w:val="28"/>
          <w:szCs w:val="28"/>
        </w:rPr>
        <w:t>а</w:t>
      </w:r>
      <w:r>
        <w:rPr>
          <w:sz w:val="28"/>
          <w:szCs w:val="28"/>
        </w:rPr>
        <w:t>, пояснил</w:t>
      </w:r>
      <w:r w:rsidR="00B26FAB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413FD6">
        <w:rPr>
          <w:sz w:val="28"/>
          <w:szCs w:val="28"/>
        </w:rPr>
        <w:t xml:space="preserve"> </w:t>
      </w:r>
      <w:r w:rsidR="00EA39EC">
        <w:rPr>
          <w:sz w:val="28"/>
          <w:szCs w:val="28"/>
        </w:rPr>
        <w:t>была уверена, что проезжает перекресток на разрешающий сигнал светофора.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заслушав </w:t>
      </w:r>
      <w:r w:rsidR="00CC606E">
        <w:rPr>
          <w:color w:val="auto"/>
          <w:sz w:val="28"/>
        </w:rPr>
        <w:t>Зимину Н.М</w:t>
      </w:r>
      <w:r>
        <w:rPr>
          <w:color w:val="auto"/>
          <w:sz w:val="28"/>
        </w:rPr>
        <w:t>.,</w:t>
      </w:r>
      <w:r w:rsidR="000D5828">
        <w:rPr>
          <w:sz w:val="28"/>
        </w:rPr>
        <w:t xml:space="preserve"> </w:t>
      </w:r>
      <w:r w:rsidR="00EA39EC">
        <w:rPr>
          <w:sz w:val="28"/>
        </w:rPr>
        <w:t xml:space="preserve">просмотрев видеозапись,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413FD6">
        <w:rPr>
          <w:sz w:val="28"/>
        </w:rPr>
        <w:t>ее</w:t>
      </w:r>
      <w:r w:rsidR="000D5828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</w:t>
      </w:r>
      <w:r>
        <w:rPr>
          <w:sz w:val="28"/>
        </w:rPr>
        <w:t>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</w:t>
      </w:r>
      <w:r>
        <w:rPr>
          <w:sz w:val="28"/>
        </w:rPr>
        <w:t>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</w:t>
      </w:r>
      <w:r>
        <w:rPr>
          <w:sz w:val="28"/>
        </w:rPr>
        <w:t xml:space="preserve">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</w:t>
      </w:r>
      <w:r>
        <w:rPr>
          <w:sz w:val="28"/>
        </w:rPr>
        <w:t xml:space="preserve">дерации. Технические </w:t>
      </w:r>
      <w:r>
        <w:rPr>
          <w:sz w:val="28"/>
        </w:rPr>
        <w:t xml:space="preserve">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</w:t>
      </w:r>
      <w:r>
        <w:rPr>
          <w:sz w:val="28"/>
        </w:rPr>
        <w:t xml:space="preserve">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- Зеленый мигающий сигнал разрешает движение и информирует, что время его </w:t>
      </w:r>
      <w:r>
        <w:rPr>
          <w:sz w:val="28"/>
        </w:rPr>
        <w:t>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</w:t>
      </w:r>
      <w:r>
        <w:rPr>
          <w:sz w:val="28"/>
        </w:rPr>
        <w:t>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</w:t>
      </w:r>
      <w:r>
        <w:rPr>
          <w:sz w:val="28"/>
        </w:rPr>
        <w:t xml:space="preserve">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 xml:space="preserve">ри запрещающем сигнале светофора (кроме реверсивного) или регулировщика </w:t>
      </w:r>
      <w:r>
        <w:rPr>
          <w:sz w:val="28"/>
        </w:rPr>
        <w:t>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</w:t>
      </w:r>
      <w:r>
        <w:rPr>
          <w:sz w:val="28"/>
        </w:rPr>
        <w:t>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</w:t>
      </w:r>
      <w:r w:rsidRPr="00F037F1">
        <w:rPr>
          <w:color w:val="22272F"/>
          <w:sz w:val="28"/>
          <w:szCs w:val="28"/>
          <w:shd w:val="clear" w:color="auto" w:fill="FFFFFF"/>
        </w:rPr>
        <w:t>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</w:t>
      </w:r>
      <w:r w:rsidRPr="00255810">
        <w:rPr>
          <w:sz w:val="28"/>
          <w:szCs w:val="28"/>
        </w:rPr>
        <w:t>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 xml:space="preserve">), а при ее отсутствии: на </w:t>
      </w:r>
      <w:r w:rsidRPr="00255810">
        <w:rPr>
          <w:color w:val="22272F"/>
          <w:sz w:val="28"/>
          <w:szCs w:val="28"/>
        </w:rPr>
        <w:t>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Как было установлено при рассмотрении д</w:t>
      </w:r>
      <w:r>
        <w:rPr>
          <w:sz w:val="28"/>
        </w:rPr>
        <w:t xml:space="preserve">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CC606E">
        <w:rPr>
          <w:sz w:val="28"/>
        </w:rPr>
        <w:t>Зиминой Н.М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CC606E">
        <w:rPr>
          <w:sz w:val="28"/>
        </w:rPr>
        <w:t>Зиминой Н.М</w:t>
      </w:r>
      <w:r>
        <w:rPr>
          <w:sz w:val="28"/>
        </w:rPr>
        <w:t>. в совершении административного правонарушения, предусмотренного</w:t>
      </w:r>
      <w:r>
        <w:rPr>
          <w:sz w:val="28"/>
        </w:rPr>
        <w:t xml:space="preserve">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CE5AA0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CC606E">
        <w:rPr>
          <w:sz w:val="28"/>
        </w:rPr>
        <w:t>30 июня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CC606E">
        <w:rPr>
          <w:sz w:val="28"/>
        </w:rPr>
        <w:t>Зиминой Н.М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CC606E">
        <w:rPr>
          <w:spacing w:val="-1"/>
          <w:sz w:val="28"/>
        </w:rPr>
        <w:t>Зиминой Н.М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</w:t>
      </w:r>
      <w:r w:rsidR="00B26FAB">
        <w:rPr>
          <w:spacing w:val="-1"/>
          <w:sz w:val="28"/>
        </w:rPr>
        <w:t>й</w:t>
      </w:r>
      <w:r>
        <w:rPr>
          <w:spacing w:val="-1"/>
          <w:sz w:val="28"/>
        </w:rPr>
        <w:t xml:space="preserve"> вручена, что подтверждается е</w:t>
      </w:r>
      <w:r w:rsidR="00B26FAB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</w:t>
      </w:r>
      <w:r>
        <w:rPr>
          <w:spacing w:val="-1"/>
          <w:sz w:val="28"/>
        </w:rPr>
        <w:t>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CE5AA0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>ОМВД России по г.Нягани</w:t>
      </w:r>
      <w:r w:rsidR="00AE5E1A">
        <w:rPr>
          <w:sz w:val="28"/>
        </w:rPr>
        <w:t xml:space="preserve"> от </w:t>
      </w:r>
      <w:r w:rsidR="00CC606E">
        <w:rPr>
          <w:sz w:val="28"/>
        </w:rPr>
        <w:t>25 октября</w:t>
      </w:r>
      <w:r w:rsidR="009322E9">
        <w:rPr>
          <w:sz w:val="28"/>
        </w:rPr>
        <w:t xml:space="preserve"> 2024 </w:t>
      </w:r>
      <w:r>
        <w:rPr>
          <w:sz w:val="28"/>
        </w:rPr>
        <w:t xml:space="preserve">года, согласно которого </w:t>
      </w:r>
      <w:r w:rsidR="00CC606E">
        <w:rPr>
          <w:sz w:val="28"/>
        </w:rPr>
        <w:t>Зимина Н.М</w:t>
      </w:r>
      <w:r>
        <w:rPr>
          <w:sz w:val="28"/>
        </w:rPr>
        <w:t>. был</w:t>
      </w:r>
      <w:r w:rsidR="00B26FAB">
        <w:rPr>
          <w:sz w:val="28"/>
        </w:rPr>
        <w:t>а</w:t>
      </w:r>
      <w:r>
        <w:rPr>
          <w:sz w:val="28"/>
        </w:rPr>
        <w:t xml:space="preserve"> привлечен</w:t>
      </w:r>
      <w:r w:rsidR="00B26FAB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CC606E">
        <w:rPr>
          <w:sz w:val="28"/>
        </w:rPr>
        <w:t>05 ноября 2024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67619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>- диско</w:t>
      </w:r>
      <w:r>
        <w:rPr>
          <w:color w:val="auto"/>
          <w:sz w:val="28"/>
        </w:rPr>
        <w:t xml:space="preserve">м с видеозаписью момента совершения </w:t>
      </w:r>
      <w:r>
        <w:rPr>
          <w:sz w:val="28"/>
        </w:rPr>
        <w:t>Зиминой Н.М</w:t>
      </w:r>
      <w:r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>Обстоятел</w:t>
      </w:r>
      <w:r>
        <w:rPr>
          <w:sz w:val="28"/>
        </w:rPr>
        <w:t xml:space="preserve">ьством, смягчающим административную ответственность, является признание </w:t>
      </w:r>
      <w:r w:rsidR="00CC606E">
        <w:rPr>
          <w:sz w:val="28"/>
        </w:rPr>
        <w:t>Зиминой Н.М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</w:t>
      </w:r>
      <w:r>
        <w:rPr>
          <w:sz w:val="28"/>
        </w:rPr>
        <w:t>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Зимину Наталью </w:t>
      </w:r>
      <w:r w:rsidR="00EA39EC">
        <w:rPr>
          <w:sz w:val="28"/>
        </w:rPr>
        <w:t>М</w:t>
      </w:r>
      <w:r>
        <w:rPr>
          <w:sz w:val="28"/>
        </w:rPr>
        <w:t>ихайловну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67619C"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67619C"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</w:t>
      </w:r>
      <w:r>
        <w:rPr>
          <w:sz w:val="28"/>
        </w:rPr>
        <w:t>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CC606E">
        <w:rPr>
          <w:sz w:val="28"/>
        </w:rPr>
        <w:t>3461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</w:t>
      </w:r>
      <w:r>
        <w:rPr>
          <w:sz w:val="28"/>
        </w:rPr>
        <w:t>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</w:t>
      </w:r>
      <w:r>
        <w:rPr>
          <w:sz w:val="28"/>
        </w:rPr>
        <w:t xml:space="preserve">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>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</w:t>
      </w:r>
      <w:r>
        <w:rPr>
          <w:sz w:val="28"/>
        </w:rPr>
        <w:t>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</w:t>
      </w:r>
      <w:r>
        <w:rPr>
          <w:sz w:val="28"/>
        </w:rPr>
        <w:t>ения или получении копии постановления.</w:t>
      </w: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EA39EC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17B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3FD6"/>
    <w:rsid w:val="004430E1"/>
    <w:rsid w:val="0044679E"/>
    <w:rsid w:val="00451DD5"/>
    <w:rsid w:val="00457676"/>
    <w:rsid w:val="00463EEB"/>
    <w:rsid w:val="004679B1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7619C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8E2CE0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26FAB"/>
    <w:rsid w:val="00B335AE"/>
    <w:rsid w:val="00B36F21"/>
    <w:rsid w:val="00B3769F"/>
    <w:rsid w:val="00B44AB8"/>
    <w:rsid w:val="00B50D49"/>
    <w:rsid w:val="00B7413A"/>
    <w:rsid w:val="00BF7237"/>
    <w:rsid w:val="00C03D04"/>
    <w:rsid w:val="00C24760"/>
    <w:rsid w:val="00C430FB"/>
    <w:rsid w:val="00CB3E88"/>
    <w:rsid w:val="00CC606E"/>
    <w:rsid w:val="00CD6579"/>
    <w:rsid w:val="00CE5AA0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A39EC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FootnoteText">
    <w:name w:val="footnote text"/>
    <w:basedOn w:val="Normal"/>
    <w:link w:val="a8"/>
    <w:uiPriority w:val="99"/>
    <w:semiHidden/>
    <w:unhideWhenUsed/>
    <w:rsid w:val="00B26FAB"/>
  </w:style>
  <w:style w:type="character" w:customStyle="1" w:styleId="a8">
    <w:name w:val="Текст сноски Знак"/>
    <w:basedOn w:val="DefaultParagraphFont"/>
    <w:link w:val="FootnoteText"/>
    <w:uiPriority w:val="99"/>
    <w:semiHidden/>
    <w:rsid w:val="00B26FAB"/>
  </w:style>
  <w:style w:type="character" w:styleId="FootnoteReference">
    <w:name w:val="footnote reference"/>
    <w:basedOn w:val="DefaultParagraphFont"/>
    <w:uiPriority w:val="99"/>
    <w:semiHidden/>
    <w:unhideWhenUsed/>
    <w:rsid w:val="00B26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1632-394F-4065-B5F7-1D38252C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